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Any treatment-emergent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'Any treatment-emergent AE' counts distinct subjects with &gt;= 1 TEAE and is not restricted by the &gt;= 5% Preferred Term filter.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SAFFL='Y' AND TRTEMFL='Y'; datasets/adam/adsl.parquet WHERE SAFFL='Y' (denominators).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2026-09-20T16:31:22Z</dcterms:modified>
  <cp:category/>
</cp:coreProperties>
</file>