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T-DV-01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Protocol Deviations — Detail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1632"/>
        <w:gridCol w:w="1632"/>
        <w:gridCol w:w="1632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Severity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Major deviations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Minor deviations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(40.0)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168 (37.3)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Subcategory (major)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ASSESSMENT OUTSIDE PROTOCOL WINDOW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(30.7)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 (29.3)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MISSED ROUTINE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LATE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(8.9)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DOSE MODIFICATION ERROR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MISSED REQUIRED EFFICACY ASSESSMENT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PROHIBITED CONCOMITANT MEDICATION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ENROLLMENT/ELIGIBILITY CRITERIA NOT MET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(1.1)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Detailed view of ADDV records with severity and subcategory breakdown.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only one record exists (randomised-never-dosed placebo subject) because the simulator does not generate SDTM.DV.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datasets/adam/addv.parquet.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2026-07-19T18:12:40Z</dcterms:modified>
  <cp:category/>
</cp:coreProperties>
</file>