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8"/>
          <w:szCs w:val="18"/>
          <w:color w:val="1F3864"/>
        </w:rPr>
        <w:t xml:space="preserve">Celindra Therapeutics (fictional)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888888"/>
        </w:rPr>
        <w:t xml:space="preserve">Protocol TORIVUMAB-NSCLC-301  |  Data cutoff: 2025-01-31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0"/>
          <w:szCs w:val="20"/>
          <w:color w:val="1F3864"/>
        </w:rPr>
        <w:t xml:space="preserve">T-EFF-03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4"/>
          <w:szCs w:val="24"/>
          <w:color w:val="1F3864"/>
        </w:rPr>
        <w:t xml:space="preserve">Progression-Free Survival Analysis (BICR)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444444"/>
        </w:rPr>
        <w:t xml:space="preserve">ITT Population (N=450)</w:t>
      </w:r>
    </w:p>
    <w:p>
      <w:pPr>
        <w:pStyle w:val="Normal"/>
      </w:pPr>
      <w:r>
        <w:t xml:space="preserve"> </w:t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4320"/>
        <w:gridCol w:w="2880"/>
        <w:gridCol w:w="2880"/>
      </w:tblGrid>
      <w:tr>
        <w:trPr>
          <w:trHeight w:val="360" w:hRule="auto"/>
          <w:tblHeader/>
        </w:trPr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 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Torivumab + Chemotherapy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br/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(N=225)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8" w:space="0" w:color="666666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Placebo + Chemotherapy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br/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(N=225)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8" w:space="0" w:color="666666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Number of subjects, N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225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224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PFS events, n (%)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172 (76.4)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200 (89.3)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Disease progression, n (%)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83 (36.9)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102 (45.5)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Death without progression, n (%)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89 (39.6)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99 (44.2)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Censored, n (%)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53 (23.6)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24 (10.7)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Median PFS, months (95% CI)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11.0 (9.6, 13.9)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6.9 (5.6, 8.2)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Hazard ratio (95% CI), stratified Cox PH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0.506 (0.408, 0.629)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tcBorders>
              <w:bottom w:val="single" w:sz="8" w:space="0" w:color="666666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p-value, stratified log-rank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&lt;0.001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/>
            </w:r>
          </w:p>
        </w:tc>
      </w:tr>
    </w:tbl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Median PFS estimated by Kaplan-Meier; 95% CI by Brookmeyer-Crowley (log-log).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Hazard ratio from stratified Cox proportional-hazards model.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Stratification factors: histology and region (NA / EU / APAC / OTHER).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Primary estimand (E2): hypothetical handling for new anti-cancer therapy and ≥2 consecutive missed assessments (FDA 2018). See SAP §13.5.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Source: datasets/adam/adtte.parquet WHERE PARAMCD='PFS'.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4"/>
          <w:szCs w:val="14"/>
          <w:color w:val="C0392B"/>
        </w:rPr>
        <w:t xml:space="preserve">DRAFT — produced 2026-07-19 — synthetic data, NOT for regulatory submission</w:t>
      </w:r>
    </w:p>
    <w:sectPr>
      <w:pgMar w:header="708" w:bottom="1080" w:top="1080" w:right="1152" w:left="1152" w:footer="708" w:gutter="0"/>
      <w:pgSz w:h="16834" w:w="11909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2026-07-19T18:11:20Z</dcterms:modified>
  <cp:category/>
</cp:coreProperties>
</file>