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(N=431)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(N=219)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Disease Control Rate (CR + PR + SD ≥8 weeks),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181 (82.6)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145 (68.4)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(77.0, 87.4)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(61.7, 74.6)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14.3 (6.2, 22.3)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DCR = subjects with confirmed CBOR of CR, PR, or SD (duration ≥8 weeks from randomisation).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SD duration computed as days between first SD assessment and last OVR record.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p-value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2026-07-19T18:11:25Z</dcterms:modified>
  <cp:category/>
</cp:coreProperties>
</file>