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Vital Signs — Mean Change from Baseline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Diastolic Blood Pressure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(6.2)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(6.3)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(12.6)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 (13.2)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-0.6 (12.8)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(14.1)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Heart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(8.8)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(9.1)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-1.5 (16.2)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-1.7 (16.3)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(16.5)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-2.3 (17.2)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 Rate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(1.4)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(1.3)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 (2.7)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 (3.0)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(3.2)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(2.8)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Systolic Blood Pressure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(8.5)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 (11.1)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 (19.7)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 (20.2)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 (19.6)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 (20.6)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Temperature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(0.3)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(0.6)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(0.5) (n=142)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(0.6) (n=168)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Weight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C1D1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(0.0) (n=225)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 (0.1) 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C4D1 —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-0.5 (0.3) (n=216)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-0.4 (0.3) (n=218)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Change at EOT — Mean (SD)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-1.8 (1.9) (n=142)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-1.4 (1.6) (n=168)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Change from baseline (ADVS.CHG) at C1D1, C4D1, End of Treatment (EOT).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Per-subject baseline = ADVS.BASE (last value with ABLFL='Y').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2026-07-19T18:12:39Z</dcterms:modified>
  <cp:category/>
</cp:coreProperties>
</file>