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Disease Control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Response Evaluable Population (N=432)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Response Evaluable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Disease Control Rate (CR + PR + SD ≥8 weeks),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182 (82.7)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145 (68.4)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(77.1, 87.5)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(61.7, 74.6)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14.3 (6.3, 22.3)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DCR = subjects with confirmed CBOR of CR, PR, or SD (duration ≥8 weeks from randomisation).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SD duration computed as days between first SD assessment and last OVR record.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by Clopper-Pearson; stratified CMH p-value (histology × region).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datasets/adam/adrs.parquet,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2026-05-16T22:29:45Z</dcterms:modified>
  <cp:category/>
</cp:coreProperties>
</file>