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T-MH-01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Medical History by Category and Term (≥ 5% in any arm)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6048"/>
        <w:gridCol w:w="2016"/>
        <w:gridCol w:w="2016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MEDICAL HISTORY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223 (99.1)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Diabetes Mellitus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Cardiac Arrhythmia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Asthma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PRIMARY DIAGNOSIS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Non-Small Cell Lung Cancer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Lung Carcinoma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(15.6)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(15.6)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Primary Lung Malignancy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(14.7)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(12.1)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History Of Primary Lung Malignancy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History Of Lung Carcinoma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Known Primary Lung Malignancy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Non-Small Cell Lung Cancer (Stable)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Non-Small Cell Lung Cancer (Controlled)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Primary Lung Malignancy (Stable)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History Of Non-Small Cell Lung Cancer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Lung Carcinoma (Stable)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Includes medical history terms with incidence ≥ 5% in either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Category from ADMH.MHCAT ('PRIMARY DIAGNOSIS' = the NSCLC diagnosis; 'MEDICAL HISTORY' = all other conditions).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Term coding is simplified (title-case of verbatim) for the synthetic dataset; real studies should use MedDRA-coded MHDECOD.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datasets/adam/admh.parquet.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2026-05-17T08:14:10Z</dcterms:modified>
  <cp:category/>
</cp:coreProperties>
</file>