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reasons from SDTM.DS (DSDECOD).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 (first reason).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datasets/adam/adsl.parquet, datasets/sdtm/ds.parquet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2026-05-16T21:44:00Z</dcterms:modified>
  <cp:category/>
</cp:coreProperties>
</file>