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Serious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251 SAE records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Actual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Sequence Number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Reported Term for the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Dictionary-Derived Term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Primary System Organ Class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Standard Toxicity Grade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Start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End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Start Relative Day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Outcome of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Action Taken with Study Treatment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Treatment Emergent Analysis Flag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Immune-Related Adverse Event Flag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hair loss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Maculopapular 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Underactive thyroid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Itching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immune-mediated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Immune-mediated pneumonitis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Underactive thyroid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enterocolitis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itching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2024-01-08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records with AESER='Y' from ADAE.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Sorted by Site, Subject, AE sequence.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AESER='Y'.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2026-07-19T16:41:06Z</dcterms:modified>
  <cp:category/>
</cp:coreProperties>
</file>