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(N=431)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(N=219)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Disease Control Rate (CR + PR + SD ≥8 weeks),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181 (82.6)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145 (68.4)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(77.0, 87.4)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(61.7, 74.6)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14.3 (6.2, 22.3)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DCR = subjects with confirmed CBOR of CR, PR, or SD (duration ≥8 weeks from randomisation).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SD duration computed as days between first SD assessment and last OVR record.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p-value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2026-07-19T16:40:48Z</dcterms:modified>
  <cp:category/>
</cp:coreProperties>
</file>