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Per-Protocol Population (N=412)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(N=208)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(N=204)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(PP),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(61.1)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(38.9)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22.2 (19.3, 23.9)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14.7 (12.3, 15.7)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0.548 (0.433, 0.695)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analysis re-running the primary OS analysis on subjects with PPROTFL='Y' (no major protocol deviations).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Reference: SAP §11 (ITT vs PP sensitivity).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PARAMCD='OS', filtered ADSL.PPROTFL='Y'.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2026-07-19T16:40:49Z</dcterms:modified>
  <cp:category/>
</cp:coreProperties>
</file>