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Abnormalities — Baseline → Worst Post-Baseline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(78.1)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 (77.7)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(85.7)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(80.6)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(19.4)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(79.6)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(70.7)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(79.9)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(79.5)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(66.2)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 (68.4)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(77.8)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(74.0)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Leukocytes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(79.0)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(76.8)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Shift = baseline reference-range indicator → worst post-baseline indicator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NORMAL = within reference range; ABNORMAL = HIGH or LOW.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both baseline and post-baseline values for that parameter); cell percentages use that denominator.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(NRIND, ABLFL).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2026-07-19T16:40:57Z</dcterms:modified>
  <cp:category/>
</cp:coreProperties>
</file>