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1F3864"/>
        </w:rPr>
        <w:t xml:space="preserve">SIMULATED-TORIVUMAB-2026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32"/>
          <w:szCs w:val="32"/>
          <w:color w:val="1F3864"/>
        </w:rPr>
        <w:t xml:space="preserve">TFL Outputs — Phase 6a pilot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Data cutoff: 2025-01-31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Contents (43 outputs):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T-DM-01 — 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T-DS-01 — 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T-DS-02 —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T-DS-03 — 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T-EX-01 — 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T-EFF-01 — 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T-EFF-02 — Kaplan-Meier Survival Probabilities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T-EFF-03 — 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T-EFF-04 — Kaplan-Meier Survival Probabilities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T-EFF-05 — Objective Response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T-EFF-06 — 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T-EFF-07 — 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T-EFF-08 — OS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T-EFF-09 — OS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T-EFF-10 — Restricted Mean Survival Time — OS (E1a)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T-EFF-11 — PFS by Investigator (Sensitivity, E2a)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T-EFF-12 — OS — While-on-Treatment Sensitivity (E1b)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T-EFF-13 — ORR — ITT Denominator (Sensitivity, E3a)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F-EFF-01 — Kaplan-Meier Curve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F-EFF-02 — Kaplan-Meier Curve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F-EFF-03 — Waterfall — Best % Change in Sum of Diameters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F-EFF-04 — Spider — Sum of Diameters Over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F-EFF-05 — Forest — OS HR by Subgroup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F-EFF-06 — Swimmer — Responder Timelines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T-AE-01 — 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T-AE-02 — TEAEs by SOC and PT (≥5%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T-AE-03 — Grade ≥3 TEAEs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T-AE-04 — 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T-AE-05 — Immune-Related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T-AE-06 — Adverse Events of Special Interest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T-AE-07 —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T-LB-01 — Laboratory Abnormalities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T-LB-02 — Laboratory CTCAE Grade ≥3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L-AE-01 — 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L-AE-02 — 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L-AE-03 — Listing of AEs Leading to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L-LB-01 — Listing of Grade ≥3 Lab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L-DS-01 — 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T-CM-01 — Concomitant Medications by Class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T-VS-01 — Vital Signs — Mean Change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T-VS-02 — Weight Change Categories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T-MH-01 — Medical History by Category and Term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T-DV-01 — 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Demographic and Baseline Characteristics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Subject Disposition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Intercurrent Events Summary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Study Drug Exposure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tfl/tables/T-EX-01.docx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Survival Analysis (Primary)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OS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Progression-Free Survival Analysis (BICR)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PFS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Objective Response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Disease Control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Duration of Response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in Per-Protocol Population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tfl/tables/T-EFF-08.docx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Landmark Analysis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tfl/tables/T-EFF-09.docx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Restricted Mean Survival Time — OS (E1a)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tfl/tables/T-EFF-10.docx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PFS by Investigator (Sensitivity, E2a)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— While-on-Treatment Sensitivity (E1b)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ORR — ITT Denominator (Sensitivity, E3a)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Overall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Progression-Free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Waterfall — Best % Change in Sum of Diameters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Spider — Sum of Diameters Over Time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Forest — OS HR by Subgroup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Swimmer — Responder Timelines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Summary of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TEAEs by SOC and PT (≥5% any arm)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Grade ≥3 TEAEs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Serious Adverse Events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Immune-Related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Adverse Events of Special Interest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Abnormalities Shift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CTCAE Grade ≥3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Serious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AEs Leading to Discontinuation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Grade ≥3 Lab Abnormalities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Concomitant Medications by Class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tfl/tables/T-CM-01.docx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Vital Signs — Mean Change at Key Visits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Weight Change Categories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Medical History by Category and Term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tfl/tables/T-MH-01.docx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tfl/tables/T-DV-01.docx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5c6967e0e19848df5018e8cc1072cb7b97a6e311.png"/>
<Relationship Id="rId8" Type="http://schemas.openxmlformats.org/officeDocument/2006/relationships/image" Target="media/a2f0044ad4de4f3a9b5d934604b4575e28b7b441.png"/>
<Relationship Id="rId9" Type="http://schemas.openxmlformats.org/officeDocument/2006/relationships/image" Target="media/a3167ce6e5923b67a4714408a29a7afdfc6a84c0.png"/>
<Relationship Id="rId10" Type="http://schemas.openxmlformats.org/officeDocument/2006/relationships/image" Target="media/25df745204e19e158354f448e27637d1d4c03fc1.png"/>
<Relationship Id="rId11" Type="http://schemas.openxmlformats.org/officeDocument/2006/relationships/image" Target="media/3697986ccaf3abe18710eb81ca556d4933438cf6.png"/>
<Relationship Id="rId12" Type="http://schemas.openxmlformats.org/officeDocument/2006/relationships/image" Target="media/257b64583ffd7f9d1c0ae32626594048d006d912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2026-07-19T20:13:04Z</dcterms:modified>
  <cp:category/>
</cp:coreProperties>
</file>