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34 (15.2)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33 (14.7)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43 (19.2)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Serious = ADAE.AESER='Y' (sub-criteria: death, hospitalisation, life-threatening, disability, congenital anomaly, other medically important).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SAE PTs included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2026-07-19T20:11:00Z</dcterms:modified>
  <cp:category/>
</cp:coreProperties>
</file>