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Adverse Events of Special Interest (AESI)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Endocrine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Neurologic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Dermatologic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AESI = pre-specified events of regulatory interest for the PD-1 inhibitor class (Protocol §7.4).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driven by sponsor AESI MedDRA codelist (raw/codelists/aesi_meddra_pts.csv; 56 PTs across 12 categories).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rule per PT: most PTs are AESI at any grade; selected lab/symptom PTs require Grade&gt;=3 (e.g. ALT/AST, AKI, rash, diarrhoea, pruritus); IRR requires Grade&gt;=2.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is counted once per category regardless of multiple occurrences.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INNER JOIN raw/codelists/aesi_meddra_pts.csv.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2026-07-19T20:11:02Z</dcterms:modified>
  <cp:category/>
</cp:coreProperties>
</file>