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040"/>
        <w:gridCol w:w="1680"/>
        <w:gridCol w:w="1680"/>
        <w:gridCol w:w="16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with ≥ 1 major deviation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(44.9)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Deviation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Major deviation = ADDV record with DVCAT='MAJOR'.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the simulator does not generate SDTM.DV / DS protocol-deviation records beyond the single randomised-never-dosed subject. Real studies populate the remaining subcategories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2026-07-19T20:10:44Z</dcterms:modified>
  <cp:category/>
</cp:coreProperties>
</file>