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AE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Any treatment-emergent AE (TEAE)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(69.3)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285 (63.5)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5 (fatal)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Serious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Immune-related TEAE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(16.3)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study drug discontinuation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 (57.9)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TEAE leading to dose modification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 (94.2)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 (92.0)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418 (93.1)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 (%) = number (percentage) of subjects in the arm with at least one event of the specified type. Multiple events per subject are counted once.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TEAE = AE with onset ≥ TRTSDT and ≤ TRTEDT + 30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Immune-related: ADAE.IRAEFL = 'Y' (derived from SDTM.AE.AECAT = 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2026-07-19T22:46:53Z</dcterms:modified>
  <cp:category/>
</cp:coreProperties>
</file>