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Treatment-Emergent AEs by SOC and Preferred Term (≥ 5% in any arm)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189 (84.0)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201 (89.7)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(43.6)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203 (90.2)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(58.0)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(24.6)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103 (46.0)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(24.9)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52 (23.1)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129 (57.3)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83 (37.1)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(35.7)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SOC subtotals = distinct subjects with at least one PT in that SOC.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Within SOC, PTs sorted by maximum incidence across arms (descending).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2026-07-19T22:46:53Z</dcterms:modified>
  <cp:category/>
</cp:coreProperties>
</file>