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Relative dose intensity (%) — study drug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98.3 (2.6)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(87.5,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(0.0, 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(TRTEDT − TRTSDT + 1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records in ADEX PARAMCD='DOSEAMT'.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 = ADEX PARAMCD='CUMDOSE', AEXTRT='TORIVUMAB' (mg).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Relative dose intensity (RDI) = ADEX PARAMCD='RDI' = 100 × actual cumulative / planned cumulative dose. Planned per cycle: torivumab/placebo 200 mg; chemo per-subject mean used as planned (synthetic-data simplification).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datasets/adam/adex.parquet + datasets/adam/adsl.parquet.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2026-07-19T22:46:45Z</dcterms:modified>
  <cp:category/>
</cp:coreProperties>
</file>