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T-MH-01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Medical History by Category and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6048"/>
        <w:gridCol w:w="2016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MEDICAL HISTORY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(99.1)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Diabetes Mellitus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Cardiac Arrhythmia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PRIMARY DIAGNOSIS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Lung Carcinoma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Lung Carcinoma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Known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 (Stable)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 (Controlled)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Primary Lung Malignancy (Stable)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Non-Small Cell Lung Cancer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Lung Carcinoma (Stable)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medical history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from ADMH.MHCAT ('PRIMARY DIAGNOSIS' = the NSCLC diagnosis; 'MEDICAL HISTORY' = all other conditions).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Term coding is simplified (title-case of verbatim) for the synthetic dataset; real studies should use MedDRA-coded MHDECOD.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datasets/adam/admh.parquet.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2026-07-19T22:48:13Z</dcterms:modified>
  <cp:category/>
</cp:coreProperties>
</file>