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Relative dose intensity (%) — study drug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98.3 (2.6)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(87.5,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(0.0, 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(TRTEDT − TRTSDT + 1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records in ADEX PARAMCD='DOSEAMT'.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 = ADEX PARAMCD='CUMDOSE', AEXTRT='TORIVUMAB' (mg).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Relative dose intensity (RDI) = ADEX PARAMCD='RDI' = 100 × actual cumulative / planned cumulative dose. Planned per cycle: torivumab/placebo 200 mg; chemo per-subject mean used as planned (synthetic-data simplification).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datasets/adam/adex.parquet + datasets/adam/adsl.parquet.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2026-07-19T22:06:18Z</dcterms:modified>
  <cp:category/>
</cp:coreProperties>
</file>