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(13.1)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(12.7)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 (18.7)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 (18.6)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(3.0)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(2.5)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(18.0)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(22.0)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(0.6)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(0.1)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2026-07-19T22:10:12Z</dcterms:modified>
  <cp:category/>
</cp:coreProperties>
</file>