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L-AE-02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Listing of Deaths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— 311 deaths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autofit"/>
        <w:jc w:val="start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Study Site Identifier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Subject Identifier for the Study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Description of Actual Arm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Age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Sex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First dose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Last dose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Death date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Days post last dose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Death ≤ 30d?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Reported Term for Death Detail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Cause detail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0026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2022-03-31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2022-05-12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CARDIAC ARREST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HAEMORRHAGE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SEPSIS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ROAD TRAFFIC ACCIDENT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HAEMORRHAGE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SEPSIS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CARDIOVASCULAR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CARDIAC ARREST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SUICIDE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CARDIAC ARREST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CARDIAC ARREST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SEPSIS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HAEMORRHAGE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HAEMORRHAGE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CARDIAC ARREST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SEPSIS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 CAUSE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CARDIAC ARREST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HAEMORRHAGE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SEPSIS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NOT REPORTED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HAEMORRHAGE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COMORBID ILLNESS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CARDIOVASCULAR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SEPSIS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SEPSIS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CARDIAC ARREST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CARDIOVASCULAR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HAEMORRHAGE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CARDIAC ARREST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HAEMORRHAGE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PENDING AUTOPSY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STROKE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HAEMORRHAGE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 CAUSE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COMORBID ILLNESS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SEPSIS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STROKE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HAEMORRHAGE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SUICIDE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SEPSIS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 CAUSE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HAEMORRHAGE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HAEMORRHAGE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COMORBID ILLNESS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SEPSIS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CARDIAC ARREST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HAEMORRHAGE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SEPSIS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SUICIDE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ROAD TRAFFIC ACCIDENT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CARDIAC ARREST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HAEMORRHAGE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HAEMORRHAGE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ROAD TRAFFIC ACCIDENT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CARDIAC ARREST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CARDIAC ARREST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SEPSIS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COMORBID ILLNESS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 CAUSE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0443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2023-09-23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2024-02-16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2024-03-08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ROAD TRAFFIC ACCIDENT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deceased subjects with their primary cause from SDTM.DD.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On-study death = within 30 days of last study treatment.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 + datasets/sdtm/dd.parquet.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864" w:top="864" w:right="1008" w:left="1008" w:footer="708" w:gutter="0"/>
      <w:pgSz w:h="11909" w:w="16834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2026-05-17T00:44:50Z</dcterms:modified>
  <cp:category/>
</cp:coreProperties>
</file>