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onset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IMMUNE-MEDIATED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2026-05-17T00:44:56Z</dcterms:modified>
  <cp:category/>
</cp:coreProperties>
</file>