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(69.3)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 (62.8)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5 (fatal)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Serious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(34.3)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Immune-related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(16.5)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study drug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262 (58.4)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dose modification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 (94.2)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 (92.0)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418 (93.1)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= number (percentage) of subjects in the arm with at least one event of the specified type. Multiple events per subject are counted once.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TEAE = AE with onset ≥ TRTSDT and ≤ TRTEDT + 30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Immune-related: ADAE.IRAEFL = 'Y' (derived from SDTM.AE.AECAT = 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2026-05-17T00:44:20Z</dcterms:modified>
  <cp:category/>
</cp:coreProperties>
</file>