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Kaplan-Meier Survival Probabilities — Overall Survival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OS probability at 6 months (95% CI)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87.9% (82.9, 91.6)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80.3% (74.5, 85.0)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OS probability at 12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75.3% (69.0, 80.4)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60.0% (53.3, 66.1)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OS probability at 18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61.1% (54.3, 67.3)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36.5% (30.1, 42.9)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OS probability at 24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42.2% (35.1, 49.2)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19.9% (14.4, 26.0)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OS probability at 30 months (95% CI)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28.5% (21.2, 36.2)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15.3% (9.7, 21.9)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Survival probabilities estimated by Kaplan-Meier.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95% CI by Greenwood SE on the log-log transformation.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Supplements T-EFF-01 (primary OS analysis).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PARAMCD='OS'.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2026-05-17T00:44:18Z</dcterms:modified>
  <cp:category/>
</cp:coreProperties>
</file>