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T-LB-02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Laboratory CTCAE Grade ≥ 3 Worst Post-Baseline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Alanine aminotransferase (n with post-baseline grade)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Aspartate aminotransferase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Bilirubin total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Creatinine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Haemoglobin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Neutrophils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Worst post-baseline CTCAE grade per subject per parameter.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per CTCAE v5.0 (ADLB.ATOXGRN).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Section header rows show the per-arm denominator (subjects with at least one gradeable post-baseline value for that parameter).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(ATOXGRN).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2026-05-17T00:44:42Z</dcterms:modified>
  <cp:category/>
</cp:coreProperties>
</file>