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289 SAE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Reported Term for the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Start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Start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Treatment Emergent Analysis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Immune-Related Adverse Event Flag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 N O 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ALT increased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skin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alt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skin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colitis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colitis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immune-mediated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alt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immune-mediated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rash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immune-mediated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immune-mediated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immune-mediated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 increased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Itching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alt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 increased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fatigue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records with AESER='Y' from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Sorted by Site, Subject, AE sequence.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2026-09-20T18:32:11Z</dcterms:modified>
  <cp:category/>
</cp:coreProperties>
</file>