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L-DS-01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Listing of Major Protocol Deviations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— 38 subjects with PPROTFL='N'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autofit"/>
        <w:jc w:val="start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Study Site Identifier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Subject Identifier for the Study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Planned Treatment for Period 01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Actual Treatment for Period 01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Informed consent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Randomisation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First dose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Last dose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Deviation category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Subject Death Flag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Last known alive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0078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2022-06-08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2022-06-10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2023-02-17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2024-08-18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2025-01-14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2024-09-16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2024-05-17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2022-05-09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2023-03-01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0404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2023-07-22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2023-07-29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2023-07-30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2024-07-20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(other — not subcategorised in synthetic data)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2025-01-31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ITT subjects with ADSL.PPROTFL='N' (excluded from Per-Protocol population).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SYNTHETIC-DATA NOTE: SDTM.DS in this dataset does not carry explicit DSCAT='PROTOCOL DEVIATION' records, so deviation subcategories beyond 'randomised but never dosed' cannot be programmatically populated. In a real study these would come from the database-lock deviation review.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 WHERE PPROTFL='N'.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sectPr>
      <w:pgMar w:header="708" w:bottom="864" w:top="864" w:right="1008" w:left="1008" w:footer="708" w:gutter="0"/>
      <w:pgSz w:h="11909" w:w="16834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2026-09-20T18:32:59Z</dcterms:modified>
  <cp:category/>
</cp:coreProperties>
</file>