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T-AE-05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Immune-Related Adverse Events by Category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760"/>
        <w:gridCol w:w="216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39 (13.0)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(7.0)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Adrenal insufficiency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Hyperthyroidism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25 (8.3)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(8.3)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Hepatobiliary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22 (7.3)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Hepatitis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Investigations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13 (4.3)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Aspartate aminotransferase increased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Alanine aminotransferase increased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18 (6.0)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41 (13.7)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Pruritus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(7.0)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Immune-related = ADAE.IRAEFL='Y' (derived from SDTM.AE.AECAT='IMMUNE-RELATED').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Category here corresponds to SOC; refinement to dedicated irAE categories (e.g. pneumonitis / colitis / hepatitis / thyroiditis) would require a sponsor-defined IRAECAT codelist that is not yet derived in ADAE.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datasets/adam/adae.parquet WHERE TRTEMFL='Y' AND IRAEFL='Y'.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2026-09-20T18:31:58Z</dcterms:modified>
  <cp:category/>
</cp:coreProperties>
</file>