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T-EFF-03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Progression-Free Survival Analysis (BICR)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subjects, 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PFS events,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 (75.7)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(88.7)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Disease progression,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(34.3)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(51.3)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Death without progression,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(41.3)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(37.3)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Censored,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(24.3)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(11.3)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PFS,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 (8.6, 12.4)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 (5.6, 8.4)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Hazard ratio (95% CI), stratified Cox PH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0.623 (0.501, 0.775)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p-value, stratified log-rank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Median PFS estimated by Kaplan-Meier; 95% CI by Brookmeyer-Crowley (log-log).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Hazard ratio from stratified Cox proportional-hazards model.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Stratification factors: histology and region (NA / EU / APAC / OTHER).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Primary estimand (E2): hypothetical handling for new anti-cancer therapy and ≥2 consecutive missed assessments (FDA 2018). See SAP §13.5.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datasets/adam/adtte.parquet WHERE PARAMCD='PFS'.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2026-09-20T18:31:48Z</dcterms:modified>
  <cp:category/>
</cp:coreProperties>
</file>