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T-EFF-11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Progression-Free Survival by Investigator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subjects,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events,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 (71.3)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(88.0)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(28.7)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PFS,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 (11.0, 15.7)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 (6.1, 9.8)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Hazard ratio (95% CI), stratified Cox PH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0.582 (0.464, 0.729)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p-value, stratified log-rank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Sensitivity estimand E2a — assesses concordance of Investigator read with BICR primary.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PFSINV PD dates derived from SDTM.RS records with RSEVAL='INVESTIGATOR'; primary PFS (T-EFF-03) uses RSEVAL='INDEPENDENT ASSESSOR' (BICR). BICR vs Investigator discordance is simulated at ~10%.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Cox PH; stratification factors: histology × region.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PARAMCD='PFSINV'.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2026-09-20T18:31:54Z</dcterms:modified>
  <cp:category/>
</cp:coreProperties>
</file>