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(44.0)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18.9 (16.9,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(12.4, 17.5)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0.655 (0.492, 0.872)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2026-09-20T18:31:54Z</dcterms:modified>
  <cp:category/>
</cp:coreProperties>
</file>