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(35.0)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(12.0)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(65.0)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(88.0)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23.0 (15.5, 30.5)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(29.6, 40.7)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(7.3, 18.3)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2026-09-20T18:31:55Z</dcterms:modified>
  <cp:category/>
</cp:coreProperties>
</file>