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T-MH-01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Medical History by Category and Term (≥ 5% in any arm)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6048"/>
        <w:gridCol w:w="2016"/>
        <w:gridCol w:w="2016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MEDICAL HISTORY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293 (97.7)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148 (98.7)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Emphysema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Cardiac Arrhythmia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Alcohol Use Disorder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Migraine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Chronic Kidney Disease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PRIMARY DIAGNOSIS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Non-Small Cell Lung Cancer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(16.7)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Lung Carcinoma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Primary Lung Malignancy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Known Non-Small Cell Lung Cancer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History Of Lung Carcinoma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Known Primary Lung Malignancy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Lung Carcinoma (Stable)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Primary Lung Malignancy (Controlled)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Non-Small Cell Lung Cancer (Controlled)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(5.7)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History Of Non-Small Cell Lung Cancer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History Of Primary Lung Malignancy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Non-Small Cell Lung Cancer (Stable)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(5.3)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Includes medical history terms with incidence ≥ 5% in either arm.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Category from ADMH.MHCAT ('PRIMARY DIAGNOSIS' = the NSCLC diagnosis; 'MEDICAL HISTORY' = all other conditions).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Term coding is simplified (title-case of verbatim) for the synthetic dataset; real studies should use MedDRA-coded MHDECOD.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datasets/adam/admh.parquet.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2026-09-20T18:33:01Z</dcterms:modified>
  <cp:category/>
</cp:coreProperties>
</file>