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311 deaths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Age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Sex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Days post 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 ≤ 30d?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Result or Finding in Original Units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OTHER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ADVERSE EVENT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DISEASE PROGRESSION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deceased subjects with their primary cause from SDTM.DD.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death = within 30 days of last study treatment.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2026-07-19T22:22:30Z</dcterms:modified>
  <cp:category/>
</cp:coreProperties>
</file>