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— 38 subjects with PPROTFL='N'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Planned Treatment for Period 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Actual Treatment for Period 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Informed consent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Randomisation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First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Last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Deviation category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Death Flag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Last known alive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(never dosed)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Randomised but never dosed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2023-11-08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2023-07-19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2023-07-27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2023-07-27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ITT subjects with ADSL.PPROTFL='N' (excluded from Per-Protocol population).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SDTM.DS in this dataset does not carry explicit DSCAT='PROTOCOL DEVIATION' records, so deviation subcategories beyond 'randomised but never dosed' cannot be programmatically populated. In a real study these would come from the database-lock deviation review.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WHERE PPROTFL='N'.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2026-07-19T22:24:52Z</dcterms:modified>
  <cp:category/>
</cp:coreProperties>
</file>