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(69.3)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(57.6)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285 (63.5)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5 (fatal)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Serious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 (43.2)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Immune-related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(16.3)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study drug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260 (57.9)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dose modification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 (94.2)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 (92.0)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418 (93.1)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= number (percentage) of subjects in the arm with at least one event of the specified type. Multiple events per subject are counted once.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TEAE = AE with onset ≥ TRTSDT and ≤ TRTEDT + 30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Immune-related: ADAE.IRAEFL = 'Y' (derived from SDTM.AE.AECAT = 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2026-07-19T22:21:06Z</dcterms:modified>
  <cp:category/>
</cp:coreProperties>
</file>