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Adverse Events of Special Interest (AESI)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AESI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Endocrine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Neurologic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Dermatologic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AESI = pre-specified events of regulatory interest for the PD-1 inhibitor class (Protocol §7.4).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driven by sponsor AESI MedDRA codelist (raw/codelists/aesi_meddra_pts.csv; 56 PTs across 12 categories).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rule per PT: most PTs are AESI at any grade; selected lab/symptom PTs require Grade&gt;=3 (e.g. ALT/AST, AKI, rash, diarrhoea, pruritus); IRR requires Grade&gt;=2.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is counted once per category regardless of multiple occurrences.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INNER JOIN raw/codelists/aesi_meddra_pts.csv.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2026-07-19T22:21:16Z</dcterms:modified>
  <cp:category/>
</cp:coreProperties>
</file>