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(13.1)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(12.7)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 (18.7)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 (18.6)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(3.0)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(2.5)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 (18.0)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(22.0)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(0.6)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(n=51)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(0.1) (n=58)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2026-07-19T22:24:57Z</dcterms:modified>
  <cp:category/>
</cp:coreProperties>
</file>