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T-DM-01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Demographic and Baseline Characteristics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Age (years)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&lt; 65,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65,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Female,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Male,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Race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Asian,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Black or African American,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White,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Other / Not reported,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Region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North America,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Europe,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Asia-Pacific,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Histology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Squamous,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Non-squamous,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ECOG PS at baseline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0,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1,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PD-L1 TPS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50–74%,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75%,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Number of prior lines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0 (first-line), n (%)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Categorical; Descriptive — Continuous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§3.1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Descriptive: n (%) for categorical; n, mean (SD), median, min, max for continuous.
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(n, mean, SD, median, min, max)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n/mean/SD/median/min/max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 &lt; 65 / &gt;= 65,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AGEGR1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 (Female/Male),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Ethnicity,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ETHNIC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Region,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REGION1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Histology category,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HISTSCAT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ECOG PS at baseline,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BECOG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PD-L1 TPS group, n (%)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PDL1GR  †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T-DS-01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Subject Disposition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Screened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Screen failures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Randomised / ITT (N=450)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Torivumab 200mg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Placebo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Safety population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Per-Protocol population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 Evaluable population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Completed study treatment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Discontinued treatment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Disease progression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Adverse event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Withdrawal by subject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Death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Ongoing at data cutoff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Died on study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Counts and percentages for each category.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Randomised / ITT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Safety population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Per-Protocol population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PPROTFL='Y'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Response Evaluable population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Ongoing at data cutoff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EOSSTT='ONGOING'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Completed study treatment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EOSSTT='COMPLETED'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Discontinued (by reason)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EOSSTT='DISCONTINUED'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DCSREAS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level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Died on study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T-DS-02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Subjects with ≥ 1 major deviation, n (%)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Eligibility criteria violated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Randomised but never dosed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Prohibited concomitant medication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2 consecutive missed tumour assessments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SDTM.DS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§3.2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subjects with ≥1 major deviation by category. Source: SDTM.DS where DSDECOD='PROTOCOL DEVIATION' AND DSSCAT='MAJOR'.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Subjects with &gt;= 1 major deviation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PPROTFL='N'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Eligibility criteria violated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DSTERM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category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Randomised but never dosed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SAFFL='N' AND 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Prohibited concomitant medication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DSTERM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category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&gt;= 2 consecutive missed tumour assessments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DSTERM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category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T-DS-03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Intercurrent Events Summary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discontinuation (any reason)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discontinuation due to AE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Initiation of subsequent anti-cancer therapy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&gt;= 2 consecutive missed tumour assessments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post-baseline tumour assessment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Death before first response assessment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Withdrawal of consent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ADAE, ADTTE, SDTM.CM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§13.3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subjects experiencing each pre-specified IE. Supports reviewer judgement of whether the chosen IE handling strategies (§13.3) remain appropriate given observed IE frequencies.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discontinuation (any reason)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DCSREAS is not missing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distinct subjects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discontinuation due to 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DCSREAS='ADVERSE EVENT'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distinct subjects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Initiation of subsequent anti-cancer 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SDTM.CM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CMCAT='ANTI-CANCER' AND CMSTDTC &gt; TRTEDT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distinct subjects (requires SDTM.CM linkage; placeholder for ADCM if available)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&gt;= 2 consecutive missed scheduled tumour assessments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 AND EVNTDESC contains 'missed'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— flag derivable from PFS censoring reason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 post-baseline tumour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EFFFL='N' AND 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— composite IE → counted as ORR non-responder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Death before first response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 AND DTHDT &lt; first_RSDT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— composite IE for ORR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Withdrawal of consent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DCSREAS='WITHDRAWAL BY SUBJECT'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distinct subjects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T-EX-01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Study Drug Exposure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Treatment duration (months)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6 cycles,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12 cycles,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≥ 24 cycles,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Number of cycles received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Relative dose intensity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Continuous; 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Exposure summaries computed from ADSL (TRTDURD, N_CYCLES, CUMDOSE) — no separate ADEX dataset in scope.
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duration (months) — median (min, max)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TRTDURD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median/min/max (TRTDURD/30.4375)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duration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TRTDURD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mean/SD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&gt;= 6 / 12 / 24 cycles,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N_CYCLES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where N_CYCLES &gt;= threshold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Cumulative dose (mg) —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CUMDOSE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mean/SD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Relative dose intensity (%) — mean (SD)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RDOSE  †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mean/SD (actual/planned x 100)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Overall Survival Analysis (Primary)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Events (OS or death),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Censored,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Median OS (months)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(Brookmeyer-Crowley)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 probability at 12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 probability at 24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Hazard Ratio (Torivumab / Placebo)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 (stratified Cox)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Log-Rank Test; Stratified Cox Proportional Hazards; 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§5.1  |  Estimand: E1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Primary analysis. Triggered at ~320 OS events (event-driven, Protocol §8.1). Strata: histology (STRAT2), region (STRAT3).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(deaths),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sum(1-CNSR)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 AND CNSR=1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survfit(Surv(AVAL,1-CNSR)~TRT01P+strata(STRAT2,STRAT3))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(Brookmeyer-Crowley)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Hazard Ratio (Cox stratified)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coxph(Surv(AVAL,1-CNSR)~TRT01P+strata(STRAT2,STRAT3)) -&gt; exp(coef)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coxph(...) -&gt; confint -&gt; exp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survdiff(Surv(AVAL,1-CNSR)~TRT01P+strata(STRAT2,STRAT3), rho=0) -&gt; 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Kaplan-Meier Survival Probabilities — OS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 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months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months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months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Kaplan-Meier Survival Probability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§5.1  |  Estimand: E1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Greenwood 95% CI.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 probability at 6 months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times=6*30.4375)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 probability at 12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times=12*30.4375)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 probability at 18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times=18*30.4375)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 probability at 24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times=24*30.4375)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(Greenwood, log-log)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 at each timepoint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T-EFF-03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Progression-Free Survival Analysis (BICR)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Events (PFS or death),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Censored,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Median PFS (months)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(Brookmeyer-Crowley)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PFS probability at 12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PFS probability at 24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Hazard Ratio (Torivumab / Placebo)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 (stratified Cox)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Log-Rank Test; Stratified Cox Proportional Hazards; 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§5.2  |  Estimand: E2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Same structure as T-EFF-01 for PFS.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(PD or death),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sum(1-CNSR)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 AND CNSR=1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PFS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survfit(Surv(AVAL,1-CNSR)~TRT01P+strata(STRAT2,STRAT3))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(Brookmeyer-Crowley)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Hazard Ratio (Cox stratified)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coxph(Surv(AVAL,1-CNSR)~TRT01P+strata(STRAT2,STRAT3)) -&gt; exp(coef)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coxph(...) -&gt; confint -&gt; exp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survdiff(..., rho=0) -&gt; 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T-EFF-04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Kaplan-Meier Probabilities — PFS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 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months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months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months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Kaplan-Meier Survival Probability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§5.2  |  Estimand: E2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Greenwood 95% CI.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PFS probability at 6 months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times=6*30.4375)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PFS probability at 12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times=12*30.4375)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PFS probability at 18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times=18*30.4375)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PFS probability at 24 months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times=24*30.4375)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(Greenwood, log-log)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 at each timepoint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T-EFF-05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Objective Response Rate (BICR)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Response Evaluable Population (N=440)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(Response Evaluable)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Responders (CR + PR),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(Clopper-Pearson)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(Wilson — sensitivity)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Difference (Torivumab − Placebo, 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(Mantel-Haenszel)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Stratified CMH 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Best Overall Response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Complete Response (CR),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Partial Response (PR),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Stable Disease (SD),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Progressive Disease (PD),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Not Evaluable (NE), n (%)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Cochran-Mantel-Haenszel; Clopper-Pearson Exact 95% CI; Wilson Score 95% CI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ADRS, 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§5.3  |  Estimand: E3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Clopper-Pearson 95% CI primary; Wilson as sensitivity row. Subjects with no post-baseline assessment counted as non-responders (§4.3).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(Response Evaluable)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 AND EFFFL='Y'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Responders (confirmed CR+PR),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 AND ANL01FL='Y' AND AVALC IN ('CR','PR')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— ORRFL='Y'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(Clopper-Pearson)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binom.test(x,n) -&gt; conf.int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(Wilson — sensitivity)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BinomCI(x,n,method='wilson')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Risk Difference (MH)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mantelhaen.test -&gt; 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CMH p-value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mantelhaen.test -&gt; 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BOR breakdown (CR/PR/SD/PD/NE)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PARAMCD='CBOR' AND ANL01FL='Y'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AVALC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AVALC level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T-EFF-06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Disease Control Rate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Response Evaluable Population (N=440)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(Response Evaluable)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Subjects with CR + PR + SD (≥ 8 wks),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(Clopper-Pearson)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Difference (Torivumab − Placebo, 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(Mantel-Haenszel)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Stratified CMH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Cochran-Mantel-Haenszel; Clopper-Pearson Exact 95% CI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ADRS, 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§5.3  |  Estimand: E5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Uses DCRFL. SD requires duration ≥8 weeks from randomisation.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(Response Evaluable)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PARAMCD='CBDCR' AND EFFFL='Y'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DCR (CR+PR+SD&gt;=8wks),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PARAMCD='CBDCR' AND ANL01FL='Y' AND AVALC IN ('CR','PR','SD')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— DCRFL='Y'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(Clopper-Pearson)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PARAMCD='CBDCR'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DCRFL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binom.test(x,n) -&gt; conf.int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Risk Difference + CMH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PARAMCD='CBDCR'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DCRFL  †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mantelhaen.test -&gt; estimate, p.value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T-EFF-07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Duration of Response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Confirmed Responders Population (N=xxx)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Confirmed Responders, n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Median DoR (months)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(Brookmeyer-Crowley)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DoR ≥ 6 months,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DoR ≥ 12 months, n (%)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Kaplan-Meier Median; Kaplan-Meier Survival Probability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§5.4  |  Estimand: E4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No formal between-arm test (hypothesis-generating).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Confirmed responders, n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DoR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survfit(Surv(AVAL,1-CNSR)~TRT01P)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(Brookmeyer-Crowley)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DoR &gt;= 6 months,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where AVAL &gt;= 6*30.4375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DoR &gt;= 12 months, n (%)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 AND CNSR=0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where AVAL &gt;= 12*30.4375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T-EFF-08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OS in Per-Protocol Population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Per-Protocol Population (N=405)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Events (OS or death),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Censored,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Median OS (months)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(Brookmeyer-Crowley)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 probability at 12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 probability at 24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Hazard Ratio (Torivumab / Placebo)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 (stratified Cox)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Log-Rank Test; Stratified Cox Proportional Hazards; 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Sensitivity — primary OS re-run on PP population.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 (PP: PPROTFL='Y')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(deaths),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sum(1-CNSR)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 AND CNSR=1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(Cox stratified) + 95%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exp(coef), confint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 -&gt; 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T-EFF-09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OS Landmark Analysis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960"/>
        <w:gridCol w:w="960"/>
        <w:gridCol w:w="960"/>
        <w:gridCol w:w="960"/>
        <w:gridCol w:w="960"/>
        <w:gridCol w:w="96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Prob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Difference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95% CI  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months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Landmark Survival Comparison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Difference in survival probability with 95% CI (log-log).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 probability at 12 months per arm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times=365.25) -&gt; surv per TRT01P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 probability at 24 months per arm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summary(survfit(...), times=730.5) -&gt; surv per TRT01P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Difference (Torivumab - Placebo), 95% CI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surv_diff = surv_arm1 - surv_arm2; CI via Greenwood log-log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T-EFF-10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Restricted Mean Survival Time (OS)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576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Estimate / 95% CI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RMST at τ = 36 months (months)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Torivumab 200mg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(N=300)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(N=150)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RMST Difference (Torivumab − Placebo)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Restricted Mean Survival Time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§11  |  Estimand: E1a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τ = 36 months.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 Torivumab (tau=36 months)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rmst2(AVAL, 1-CNSR, arm, tau=36*30.4375) -&gt; RMST arm 1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 Placebo (tau=36 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rmst2(...) -&gt; RMST arm 0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 Difference + 95%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rmst2(...) -&gt; unadjusted diff, lower, 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rmst2(...) -&gt; p-value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T-EFF-11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PFS by Investigator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Events (PFS or death),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Censored,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Median PFS (months)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 (Brookmeyer-Crowley)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PFS probability at 12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PFS probability at 24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Hazard Ratio (Torivumab / Placebo)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Estimate (stratified Cox)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95% CI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Log-Rank Test; Stratified Cox Proportional Hazards; 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§4.2  |  Estimand: E2a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Requires PARAMCD='PFSINV' in ADTTE.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(PD or death),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sum(1-CNSR)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Censored,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 AND CNSR=1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PFS-INV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(Cox stratified) + 95%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exp(coef), confint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PARAMCD='PFSINV'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 -&gt; 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T-EFF-12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Overall Survival — While-on-Treatment Sensitivity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Events (deaths on/within 30d of last dose),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Censored — alive at TRTEDT + 30d,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Censored — at subsequent anti-cancer therapy,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OS — WOT, months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Hazard ratio (stratified Cox)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 (stratified log-rank)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x.xxx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Log-Rank Test; Stratified Cox Proportional Hazards; 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§13.4  |  Estimand: E1b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Requires PARAMCD='OSWOT' in ADTTE — censors OS at min(start of subsequent anti-cancer therapy, TRTEDT + 30 days). Phase 5 ADaM gap: add OSWOT parameter to ADTTE via admiral::derive_param_tte with revised censor_conditions.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 of subjects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(deaths on/within 30d of treatment),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 AND CNSR=0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sum(1-CNSR)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Censored (incl. censored at subsequent therapy start),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 AND CNSR=1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sum(CNSR) / 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OS-WOT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 -&gt; median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(Cox stratified) + 95%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exp(coef), confint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p-value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PARAMCD='OSWOT'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 -&gt; 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T-EFF-13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Objective Response Rate — ITT Denominator (Sensitivity)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Subjects in ITT, N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Responders (confirmed CR/PR),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Non-responders (incl. no post-baseline assessment),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difference TRT - PBO (stratified MH) (95% CI)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xx.x (xx.x, xx.x)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95% CI per arm (Clopper-Pearson)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(xx.x, xx.x)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Stratified Cochran-Mantel-Haenszel; Clopper-Pearson Exact 95% CI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ADRS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§13.6  |  Estimand: E3a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Sensitivity estimand E3a — removes implicit selection in Response Evaluable by using ITT denominator. More conservative read.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Subjects in ITT, N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distinct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Responders (confirmed CR/PR),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 AND ORRFL='Y'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sum(ORRFL='Y') / N_ITT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Non-responders (incl. no post-baseline assessment),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 AND (ORRFL='N' OR ORRFL is missing)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complement of responders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Risk difference TRT - PBO (stratified MH) + 95% CI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ORRFL,TRT01PN,STRAT2,STRAT3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mantelhaen.test -&gt; RD, 95% CI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Clopper-Pearson 95% CI per arm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binom.test by TRT01PN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Overall Summary of AEs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AE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treatment-emergent AE (TEAE)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 TEAE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≥ 3 TEAE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serious AE (SAE)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TEAE leading to discontinuation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immune-related AE (irAE)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≥ 3 irAE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adverse event of special interest (AESI)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AE leading to death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Categorical; Exposure-Adjusted Incidence Rate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of subjects. Final three rows are exposure-adjusted (estimand S2); rate numerator counts events, not subjects.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AE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TRTEMFL='Y'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Grade &gt;= 3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AETOXGRN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such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Grade 5 (fatal)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AETOXGRN = 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such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SAE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AESER='Y'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irAE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IRAEFL='Y'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IRAEFL='Y'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TEAE -&gt; discontinuation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TEAE -&gt; dose modification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AEACN IN ('DOSE REDUCED','DRUG INTERRUPTED')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Total exposure (patient-years)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TRTDURD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sum(TRTDURD) / 365.25; TRTDURD = TRTEDT - TRTSDT + 1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TEAE events (n)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 count (rows), not distinct subjects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Exposure-adjusted TEAE rate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 + 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per 100 patient-years = 100 * events / sum(TRTDURD)/365.25 (M-EAIR, estimand S2)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TEAEs by SOC and PT (≥5% any arm)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TEAE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1 (e.g. Respiratory)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Pneumonitis)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2 (e.g. Gastrointestinal)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Diarrhoea)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3 (e.g. Endocrine)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Hypothyroidism)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[Additional SOC/PTs...]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TRTEMFL='Y'. Include PTs where incidence ≥5% in either arm. Within SOC, PTs sorted by maximum incidence across arms (descending).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TEAE (header)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with &gt;= 1 event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System Organ Class (SOC)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AEBODSYS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with &gt;= 1 PT in SOC; sorted by AEBODSYS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Preferred Term (PT)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with &gt;= 1 occurrence; threshold &gt;= 5% either arm; sorted by max incidence across arms desc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T-AE-03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Grade ≥3 TEAEs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TEAE (Grade ≥ 3)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1 (e.g. Respiratory)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Pneumonitis)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2 (e.g. Gastrointestinal)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Diarrhoea)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3 (e.g. Endocrine)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Hypothyroidism)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[Additional SOC/PTs...]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TRTEMFL='Y' AND AETOXGR ∈ {3,4,5}.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Grade &gt;= 3 TEAE by SOC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AETOXGR IN (3,4,5)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AEBODSYS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per SOC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Preferred Term (PT)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TRTEMFL='Y' AND AETOXGR IN (3,4,5)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with &gt;= 1 Grade 3+ PT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T-AE-04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Serious Adverse Events by SOC and PT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TEAE (Serious)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1 (e.g. Respiratory)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Pneumonitis)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2 (e.g. Gastrointestinal)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Diarrhoea)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System Organ Class 3 (e.g. Endocrine)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Preferred Term 1 (e.g. Hypothyroidism)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[Additional SOC/PTs...]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AESER='Y'.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SAE by SOC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AEBODSYS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per SOC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Preferred Term (PT)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with &gt;= 1 SAE PT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T-AE-05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Immune-Related AEs by Category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irAE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Pneumonitis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3–4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Colitis / Diarrhoea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3–4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Hepatitis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3–4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Endocrinopathies (any)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Hypothyroidism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Hyperthyroidism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Adrenal insufficiency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Diabetes mellitus type 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Infusion-related reaction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3–4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Other irAE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Categorical; Time-to-Onset / Resolution (KM)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by category × grade; median time to onset and resolution (KM). Filtered to IRAEFL='Y'.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irAE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IRAEFL='Y'  †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 category x grade (n, 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IRAECAT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IRAECAT x AETOXGR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time to onset (months)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ASTDT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 on ASTDT - TRTSDT; KM median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 time to resolution (months)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IRAEFL='Y' AND AEOUT IN ('RECOVERED','RESOLVED')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AENDT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 on AENDT - ASTDT; KM median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T-AE-06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AESIs by Category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Any AESI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AESI Category 1 (per Protocol §7.4)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AESI Category 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1F3864"/>
              </w:rPr>
              <w:t xml:space="preserve">AESI Category 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1–2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[Categories per Protocol §7.4 AESI list — to be finalised at SAP lock]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Category flag from sponsor AESI MedDRA PT codelist `raw/codelists/aesi_meddra_pts.csv` (56 PTs across 12 categories: Pneumonitis, Colitis, Hepatitis, Endocrine, Dermatologic, Renal, Cardiac, Neurologic, Infusion Reaction, Ocular, Hematologic, Musculoskeletal) per Protocol §7.4. Per-PT grade rule: most PTs are AESI at any grade; selected lab/symptom PTs require Grade≥3 (e.g. ALT/AST, AKI, rash, diarrhoea, pruritus); IRR requires Grade≥2.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Any AESI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AESI='Y'  †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AESI category x grade (n, %)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AESI='Y'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AESICAT  †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by AESICAT x AETOXGR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T-AE-07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on-study deaths, n (%)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Within 30 days of last dose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Due to adverse event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Due to disease progression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2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Other / Unknown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Deaths after data cutoff (not counted)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[Source: ADSL DTHFL='Y'; DTHCAUS]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Mixed population: on-treatment denominator = Safety; all deaths denominator = ITT (noted per row).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 on-study deaths, n (%)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Within 30 days of last dose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 AND DTHDT-TRTEDT&lt;=30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where DTHDT-TRTEDT &lt;=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Due to adverse event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AESDTH='Y'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Due to disease progression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DTHCAUS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where DTHCAUS='DISEASE PROGRESSION'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Other / Unknown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DTHCAUS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remaining causes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T-LB-01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Laboratory Abnormalities (Shift Table)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Baseline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Normal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Low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High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Total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Shift Table (Baseline → Worst Post-Baseline)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ADLB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One panel per PARAMCD.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Baseline NCI status (Normal/Low/High)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 AND ABLFL='Y'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BNRIND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Cross-tab BNRIND x worst post-baseline ANRIND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Worst post-baseline NCI status (Normal/Low/High)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 AND ANL01FL='Y'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ANRIND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max(ATOXGR) post-baseline -&gt; ANRIND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 filter (one panel per test)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 = &lt;lab test&gt;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Loop over selected PARAMCDs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T-LB-02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Laboratory CTCAE Grade ≥3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Torivumab 200mg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Haemoglobin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Neutrophils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Platelets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Alkaline Phosphatase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Bilirubin (total)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Creatinine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Sodium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Potassium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TSH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xxx (xx.x%)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[Additional parameters...]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ADLB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with ≥1 post-baseline ATOXGR ≥ 3 per PARAMCD.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Lab test (PARAMCD), n (%)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 AND ATOXGR &gt;= 3 AND ANL01FL='Y'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PARAMCD,ATOXGR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n(%) subjects with &gt;= 1 post-baseline Grade 3+ per PARAMCD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F-EFF-01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Kaplan-Meier Curve — OS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One curve per TRT01P.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time in months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y-axis: survival probability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survfit(Surv(AVAL,1-CNSR)~TRT01P+strata(STRAT2,STRAT3))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bands (shaded)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Number-at-risk table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summary(survfit, times=seq(0,36,6)*30.4375) -&gt; n.risk per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+ 95% CI annotation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 / confint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 annotation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 -&gt; p-value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F-EFF-02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Kaplan-Meier Curve — PFS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Kaplan-Meier Median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Same structure as F-EFF-01 for PFS.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time in months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 / 30.4375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y-axis: PFS probability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survfit(Surv(AVAL,1-CNSR)~TRT01P+strata(STRAT2,STRAT3)) -&gt; surv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95% CI bands (shaded)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survfit(..., conf.type='log-log') -&gt; lower/upper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Number-at-risk table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summary(survfit, times=seq(0,24,6)*30.4375) -&gt; n.risk per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HR + 95% CI annotation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 / confint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Stratified log-rank p annotation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PARAMCD='PFS'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survdiff -&gt; p-value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F-EFF-03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Waterfall — Best Percent Change in SLD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Response Evaluable Population (N=440)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Waterfall (Best % Change)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ADTR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Restricted to subjects with measurable disease at baseline.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subject (sorted by best % change desc)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 AND ANL01FL='Y'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order by AVAL ascending (most negative = best response)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y-axis: best % change from baseline SLD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 AND ANL01FL='Y'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PCHG = (SLD_nadir - SLD_baseline) / SLD_baseline *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Bar colour by treatment arm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TRT01P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fill = TRT01P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 line at -30% (PR threshold)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geom_hline(yintercept=-30)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 line at +20% (PD threshold)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geom_hline(yintercept=20)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F-EFF-04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Spider — SLD Change Over Time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Response Evaluable Population (N=440)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Spider (Longitudinal % Change)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ADTR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weeks from baseline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ADY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ADY / 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y-axis: % change from baseline SLD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PCHG per visit (not restricted to nadir)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One line per subject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group = USUBJID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Line colour by treatment arm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PARAMCD='PCHG'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TRT01P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colour = TRT01P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F-EFF-05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Forest — OS HR by Subgroup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Subgroup Forest (Unstratified Cox)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§10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Per-subgroup unstratified Cox HR; overall stratified HR at top. Square size ∝ subgroup 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Per-subgroup HR + 95% CI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ADTTE+ADSL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AVAL,CNSR,HISTSCAT,REGION1,SEX,AGEGR1,BECOG,PDL1GR  †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coxph(Surv(AVAL,1-CNSR)~TRT01P) per subgroup level (unstratified)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and events per subgroup level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ADTTE+ADSL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n() and sum(1-CNSR) per subgroup level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HR (diamond)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PARAMCD='OS'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AVAL,CNSR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coxph -&gt; exp(coef) stratified overall (same as T-EFF-01)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log-scale HR (0.1 to 10)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scale_x_log10()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F-EFF-06  |  FIGURE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Swimmer — Responders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Confirmed Responders Population (N=xxx)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rPr/>
        <w:drawing>
          <wp:inline distT="0" distB="0" distL="0" distR="0">
            <wp:extent cx="6217920" cy="38404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Swimmer Lane (Responders)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ADSL, ADRS, ADTTE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Confirmed responders only.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x-axis: time from randomisation (months)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RANDDT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 - RANDDT converted to months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Lane per responder (y-axis)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ORRFL='Y'  †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FFF8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one horizontal bar per responder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Response bar start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AVALC IN ('CR','PR') AND ANL01FL='Y'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first response date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Response bar end (PD or censored)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PARAMCD='DOR'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start + AVAL days; open arrow if censored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PD event marker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AVALC='PD'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triangle marker at PD date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Death marker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X marker at DTHDT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L-AE-01  |  LISTING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Serious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USUBJID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TRT01A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AEBODSYS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AEDECOD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ASTDT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AENDT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AETOXGR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AESER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AEACN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AEREL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AEOUT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AESER='Y'.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 identifier; sort key 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Actual treatment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AEBODSYS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AEBODSYS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MedDRA System Organ Class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MedDRA Preferred Term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ASTDT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ASTDT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 start date (ISO 8601); sort key 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AENDT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AENDT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 end date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AETOXGR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AETOXGR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CTCAE grade at worst severity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Action taken with study drug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AEREL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AEREL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Causal relationship to study drug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AEOUT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AESER='Y'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AEOUT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 outcome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L-AE-02  |  LISTING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960"/>
        <w:gridCol w:w="960"/>
        <w:gridCol w:w="960"/>
        <w:gridCol w:w="960"/>
        <w:gridCol w:w="960"/>
        <w:gridCol w:w="96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USUBJID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TRT01A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DTHDT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DTHCAUS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TRTEDT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RANDDT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EOSSTT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ADSL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Computed columns: days from last dose to death; days from randomisation to death.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 identifier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Actual treatment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Date of death (ISO 8601)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DTHCAUS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DTHCAUS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Primary cause of 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Last dose date (for days-since-last-dose computation)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Randomisation date (for OS computation)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EOSSTT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EOSSTT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End-of-study status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Computed: days from last dose to death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DTHDT-TRTEDT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 - TRTEDT (days)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Computed: days from randomisation to death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DTHDT-RANDDT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DTHDT - RANDDT (days)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L-AE-03  |  LISTING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AEs Leading to Discontinuation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960"/>
        <w:gridCol w:w="960"/>
        <w:gridCol w:w="960"/>
        <w:gridCol w:w="960"/>
        <w:gridCol w:w="960"/>
        <w:gridCol w:w="96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USUBJID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TRT01A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AEDECOD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ASTDT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AETOXGR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AEREL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TRTEDT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ADAE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AEACN='DRUG WITHDRAWN'.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 identifier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Actual treatment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MedDRA Preferred Term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ASTDT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ASTDT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 start date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AETOXGR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AETOXGR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CTCAE grade at worst severity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AEREL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AEACN='DRUG WITHDRAWN'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AEREL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Causal relationship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TRTEDT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SAFFL='Y'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TRTEDT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Last dose date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L-LB-01  |  LISTING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Grade ≥3 Laboratory Abnormalities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USUBJID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TRT01A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PARAMCD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AVISIT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ADT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AVAL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ANRLO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ANRHI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ATOXGR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ADLB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ATOXGR ≥ 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 AND ANL01FL='Y'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 identifier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Actual treatment arm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PARAMCD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Lab test code (e.g. ALT, HGB)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AVISIT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AVISIT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visit label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date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AVAL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Lab result 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ANRLO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ANRLO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 range lower limit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ANRHI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ANRHI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Normal range upper limit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ADLB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 &gt;= 3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ATOXGR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NCI CTCAE toxicity grade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L-DS-01  |  LISTING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2880"/>
        <w:gridCol w:w="2880"/>
      </w:tblGrid>
      <w:tr>
        <w:trPr>
          <w:trHeight w:val="360" w:hRule="auto"/>
          <w:tblHeader/>
        </w:trPr>
        <w:tc>
          <w:tcPr>
            <w:tcBorders>
              <w:bottom w:val="single" w:sz="8" w:space="0" w:color="999999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USUBJID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TRT01P</w:t>
            </w:r>
          </w:p>
        </w:tc>
        <w:tc>
          <w:tcPr>
            <w:tcBorders>
              <w:bottom w:val="single" w:sz="8" w:space="0" w:color="999999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Courier New" w:hAnsi="Courier New" w:eastAsia="Courier New" w:cs="Courier New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DSSTDTC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8" w:space="0" w:color="999999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8" w:space="0" w:color="999999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999999"/>
              <w:top w:val="single" w:sz="4" w:space="0" w:color="CCCCCC"/>
              <w:left w:val="single" w:sz="8" w:space="0" w:color="999999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999999"/>
              <w:top w:val="single" w:sz="4" w:space="0" w:color="CCCCCC"/>
              <w:left w:val="single" w:sz="4" w:space="0" w:color="CCCCCC"/>
              <w:right w:val="single" w:sz="8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SDTM.DS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§3.2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Filtered to DSDECOD='PROTOCOL DEVIATION' AND DSSCAT='MAJOR'. Shows deviation category and description.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888888"/>
        </w:rPr>
        <w:t xml:space="preserve">Programmer's notes (not part of CSR output):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304"/>
        <w:gridCol w:w="1440"/>
        <w:gridCol w:w="2304"/>
        <w:gridCol w:w="1728"/>
        <w:gridCol w:w="3168"/>
      </w:tblGrid>
      <w:tr>
        <w:trPr>
          <w:trHeight w:val="360" w:hRule="auto"/>
          <w:tblHeader/>
        </w:trPr>
        <w:tc>
          <w:tcPr>
            <w:tcBorders>
              <w:bottom w:val="single" w:sz="6" w:space="0" w:color="1F3864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Row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Dataset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Where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Variable</w:t>
            </w:r>
          </w:p>
        </w:tc>
        <w:tc>
          <w:tcPr>
            <w:tcBorders>
              <w:bottom w:val="single" w:sz="6" w:space="0" w:color="1F3864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D0E4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1F3864"/>
              </w:rPr>
              <w:t xml:space="preserve">Derivation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6" w:space="0" w:color="1F3864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USUBJID</w:t>
            </w:r>
          </w:p>
        </w:tc>
        <w:tc>
          <w:tcPr>
            <w:tcBorders>
              <w:bottom w:val="single" w:sz="3" w:space="0" w:color="CCCCCC"/>
              <w:top w:val="single" w:sz="6" w:space="0" w:color="1F3864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Subject identifier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TRT01P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ADSL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ITTFL='Y'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TRT01P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Planned treatment arm (from ADSL)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DSSTDTC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DSSTDTC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Deviation date (ISO 8601)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Standardised disposition term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DSSCAT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DSSCAT='MAJOR'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DSSCAT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Subcategory (MAJOR)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1F3864"/>
              <w:top w:val="single" w:sz="3" w:space="0" w:color="CCCCCC"/>
              <w:left w:val="single" w:sz="6" w:space="0" w:color="1F3864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DSTERM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SDTM.DS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DSDECOD='PROTOCOL DEVIATION' AND DSSCAT='MAJOR'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DSTERM</w:t>
            </w:r>
          </w:p>
        </w:tc>
        <w:tc>
          <w:tcPr>
            <w:tcBorders>
              <w:bottom w:val="single" w:sz="6" w:space="0" w:color="1F3864"/>
              <w:top w:val="single" w:sz="3" w:space="0" w:color="CCCCCC"/>
              <w:left w:val="single" w:sz="3" w:space="0" w:color="CCCCCC"/>
              <w:right w:val="single" w:sz="6" w:space="0" w:color="1F3864"/>
            </w:tcBorders>
            <w:shd w:val="clear" w:color="auto" w:fill="EAF0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Verbatim deviation description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T-CM-01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Concomitant Medications by Class and Preferred Term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 Mock layout not yet implemented for this output ]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ADCM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Includes preferred terms with on-treatment incidence &gt;= 5% in either arm. Class grouping from ADCM.CMINDC (curated ATC indication class).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T-VS-01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Vital Signs — Mean Change from Baseline at Key Visits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 Mock layout not yet implemented for this output ]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Continuous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ADVS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Change from baseline (ADVS.CHG) at C1D1, C4D1, and End of Treatment.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T-VS-02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Weight Change Categories — Worst On-Treatment % Change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 Mock layout not yet implemented for this output ]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ADVS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Per-subject worst (most extreme) post-baseline % weight change.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T-MH-01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Medical History by Category and Term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Safety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 Mock layout not yet implemented for this output ]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ADMH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§5.5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 — MHDECOD is title-case verbatim, not MedDRA-coded.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888888"/>
        </w:rPr>
        <w:t xml:space="preserve">Output T-DV-01  |  TABLE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1F3864"/>
        </w:rPr>
        <w:t xml:space="preserve">Protocol Deviations — Detail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Population: Intent-to-Treat Population (N=450)</w:t>
      </w:r>
    </w:p>
    <w:p>
      <w:pPr>
        <w:pStyle w:val="Normal"/>
      </w:pPr>
      <w:r>
        <w:t xml:space="preserve"> </w:t>
      </w:r>
    </w:p>
    <w:p>
      <w:pPr>
        <w:pStyle w:val="Normal"/>
      </w:pPr>
      <w:r>
        <w:t xml:space="preserve">[ Mock layout not yet implemented for this output ]</w:t>
      </w:r>
    </w:p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Methodology: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Descriptive — Categorical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Source: </w:t>
      </w: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ADDV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1F3864"/>
        </w:rPr>
        <w:t xml:space="preserve">SAP reference: §3.2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Notes: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Supersedes the sparser T-DS-02 view; uses ADDV instead of raw ADSL.PPROTFL.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SHELL — 2026-09-20</w:t>
      </w:r>
    </w:p>
    <w:sectPr>
      <w:pgMar w:header="576" w:bottom="1080" w:top="1080" w:right="1152" w:left="1152" w:footer="576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7e886f7e4c47b2736bda633ecd08076468b7b69f.png"/>
<Relationship Id="rId8" Type="http://schemas.openxmlformats.org/officeDocument/2006/relationships/image" Target="media/3cd068ce476ab4c0b84a7a5a0e78ffd94fce79cc.png"/>
<Relationship Id="rId9" Type="http://schemas.openxmlformats.org/officeDocument/2006/relationships/image" Target="media/84cbe16e2a19cb5658da4336740faaef1c9b2e8f.png"/>
<Relationship Id="rId10" Type="http://schemas.openxmlformats.org/officeDocument/2006/relationships/image" Target="media/2dd065aaa8b67eb9e0f35ead67dd61995a4ab6ef.png"/>
<Relationship Id="rId11" Type="http://schemas.openxmlformats.org/officeDocument/2006/relationships/image" Target="media/464455f4bbffa21c2d024a3c28e47b9d226c6417.png"/>
<Relationship Id="rId12" Type="http://schemas.openxmlformats.org/officeDocument/2006/relationships/image" Target="media/3b5368c2d0d9332f03bd6101520ff83dd99ddd9c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2026-09-20T22:02:20Z</dcterms:modified>
  <cp:category/>
</cp:coreProperties>
</file>