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251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Treatment Emergent Analysis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immune-mediated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NOT CHANGED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2026-07-19T17:40:12Z</dcterms:modified>
  <cp:category/>
</cp:coreProperties>
</file>