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Treatment-Emergent AEs by SOC and Preferred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189 (84.0)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200 (89.3)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 (89.8)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191 (85.3)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(57.6)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 (44.6)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55 (24.4)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56 (25.0)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129 (57.3)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81 (36.2)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(34.4)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SOC subtotals = distinct subjects with at least one PT in that SOC.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Within SOC, PTs sorted by maximum incidence across arms (descending).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2026-07-19T17:39:53Z</dcterms:modified>
  <cp:category/>
</cp:coreProperties>
</file>