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T-EFF-07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Duration of Response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Confirmed Responders (N=127)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5184"/>
        <w:gridCol w:w="2448"/>
        <w:gridCol w:w="2448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(N=87)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(N=40)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Number of confirmed responders, n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87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Events (PD or death),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 (60.9)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(62.5)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Censored,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(39.1)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(37.5)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Median DoR, months (95% CI)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18.0 (15.8, 20.3)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12.6 (8.0, 14.7)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DoR probability at 6 months (95% CI)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89.2% (80.3, 94.2)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81.0% (64.2, 90.5)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DoR probability at 12 months (95% CI)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74.6% (63.3, 82.8)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55.5% (36.8, 70.7)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DoR probability at 18 months (95% CI)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51.5% (38.8, 62.8)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13.9% (3.1, 32.8)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DoR = time from first confirmed CR/PR to PD or death (per SAP §4.4 / §13.7).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Median DoR by KM; 95% CI by Brookmeyer-Crowley (log-log).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Descriptive only (estimand E4) — no formal between-arm test per SAP §5.4.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datasets/adam/adtte.parquet WHERE PARAMCD='DOR'.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2026-07-19T17:39:47Z</dcterms:modified>
  <cp:category/>
</cp:coreProperties>
</file>