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Laboratory Abnormalities — Baseline → Worst Post-Baseline Shift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Albumin (n with baseline + post-baseline)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220 (98.2)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 (78.1)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171 (77.7)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Alanine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(11.7)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192 (85.7)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(80.6)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Aspartate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221 (98.7)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 (84.4)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(81.9)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Bilirubin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(19.4)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(79.6)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 (70.7)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Creatinine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220 (98.2)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(79.9)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 (79.5)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Hemoglobin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 (60.7)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(66.2)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(38.8)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(33.3)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Potassium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154 (68.4)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 (60.7)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Neutrophils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 (77.8)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(75.8)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Platelets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221 (98.2)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(81.9)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(81.5)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(17.9)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(75.4)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(74.0)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Leukocytes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(9.8)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(79.0)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(76.8)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(9.8)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Shift = baseline reference-range indicator → worst post-baseline indicator per subject per parameter.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NORMAL = within reference range; ABNORMAL = HIGH or LOW.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Section header rows show the per-arm denominator (subjects with both baseline and post-baseline values for that parameter); cell percentages use that denominator.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datasets/adam/adlb.parquet (NRIND, ABLFL).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2026-07-19T17:39:58Z</dcterms:modified>
  <cp:category/>
</cp:coreProperties>
</file>