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289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Treatment Emergent Analysis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 N O 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ALT increased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skin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alt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skin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colitis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colitis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immune-mediated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alt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immune-mediated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rash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immune-mediated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 increased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alt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 increased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2026-09-20T20:48:53Z</dcterms:modified>
  <cp:category/>
</cp:coreProperties>
</file>