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(44.0)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18.9 (16.9,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(12.4, 17.5)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0.655 (0.492, 0.872)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2026-09-20T20:48:37Z</dcterms:modified>
  <cp:category/>
</cp:coreProperties>
</file>