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L-AE-01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Listing of Serious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— 253 SAE records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Study Site Identifier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Subject Identifier for the Study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Actual Treatment for Period 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Sequence Number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Reported Term for the Adverse Event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Dictionary-Derived Term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Primary System Organ Class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Standard Toxicity Grade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Start date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End date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Analysis Start Relative Day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Outcome of Adverse Event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Action Taken with Study Treatment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Treatment Emergent Analysis Flag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Immune-Related Adverse Event Flag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0026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hair loss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2022-04-23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Maculopapular 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Underactive thyroid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 decreased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Itching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haemoglobin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 decreased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immune-mediated 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 decreased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Immune-mediated pneumonitis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hair loss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 decreased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Underactive thyroid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mucositis oral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3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enterocolitis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nauseous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 NOS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intermittent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 (ongoing)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 - grade 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 - worsening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mild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REDUCED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NOT CHANGED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severe thrombocytopenia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2023-12-04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2024-01-08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INTERRUPTED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records with AESER='Y' from ADAE.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Sorted by Site, Subject, AE sequence.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 WHERE AESER='Y'.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864" w:top="864" w:right="1008" w:left="1008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2026-09-20T16:31:27Z</dcterms:modified>
  <cp:category/>
</cp:coreProperties>
</file>