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311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Death Detail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Cause detail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STROKE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2026-05-17T00:27:28Z</dcterms:modified>
  <cp:category/>
</cp:coreProperties>
</file>