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PD-1 inhibitor class.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captured by pattern match on AEDECOD against: PNEUMONITIS, COLITIS, HEPATITIS, THYROIDITIS, ADRENAL INSUFFICIENCY, TYPE 1 DIABETES, NEPHRITIS, DERMATITIS, MYOCARDITIS, HYPOPHYSITIS.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DATA-LIMITATION NOTE: SAP §4.6 deferred the formal AESI MedDRA PT list pending Protocol §7.4 finalisation; the regex stand-in here is therefore an approximation. Real implementations should use a sponsor-defined AESI codelist.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AEDECOD matches AESI regex.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2026-05-17T00:27:19Z</dcterms:modified>
  <cp:category/>
</cp:coreProperties>
</file>